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CA557" w14:textId="71F47301" w:rsidR="00086B71" w:rsidRDefault="003C26E0" w:rsidP="00E13E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6E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2FA0">
        <w:rPr>
          <w:rFonts w:ascii="Times New Roman" w:hAnsi="Times New Roman" w:cs="Times New Roman"/>
          <w:b/>
          <w:sz w:val="28"/>
          <w:szCs w:val="28"/>
        </w:rPr>
        <w:t>документах, пред</w:t>
      </w:r>
      <w:r w:rsidR="00972B5D">
        <w:rPr>
          <w:rFonts w:ascii="Times New Roman" w:hAnsi="Times New Roman" w:cs="Times New Roman"/>
          <w:b/>
          <w:sz w:val="28"/>
          <w:szCs w:val="28"/>
        </w:rPr>
        <w:t>ста</w:t>
      </w:r>
      <w:r w:rsidR="00362FA0">
        <w:rPr>
          <w:rFonts w:ascii="Times New Roman" w:hAnsi="Times New Roman" w:cs="Times New Roman"/>
          <w:b/>
          <w:sz w:val="28"/>
          <w:szCs w:val="28"/>
        </w:rPr>
        <w:t>вляемых поступающими на ряд</w:t>
      </w:r>
      <w:r w:rsidR="00362FA0">
        <w:t xml:space="preserve"> </w:t>
      </w:r>
      <w:r w:rsidR="00362FA0" w:rsidRPr="00362FA0">
        <w:rPr>
          <w:rFonts w:ascii="Times New Roman" w:hAnsi="Times New Roman" w:cs="Times New Roman"/>
          <w:b/>
          <w:sz w:val="28"/>
          <w:szCs w:val="28"/>
        </w:rPr>
        <w:t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</w:t>
      </w:r>
    </w:p>
    <w:p w14:paraId="341C7E3A" w14:textId="77777777" w:rsidR="00086B71" w:rsidRPr="00D71643" w:rsidRDefault="00086B71" w:rsidP="00E13E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C7EC2B" w14:textId="77777777" w:rsidR="00026FAE" w:rsidRDefault="00026FAE" w:rsidP="00DA1CAF">
      <w:pPr>
        <w:spacing w:after="0"/>
        <w:ind w:left="0" w:firstLine="709"/>
      </w:pPr>
    </w:p>
    <w:p w14:paraId="686CE261" w14:textId="29BF9424" w:rsidR="003C0F0D" w:rsidRPr="003C0F0D" w:rsidRDefault="003C0F0D" w:rsidP="003C0F0D">
      <w:pPr>
        <w:spacing w:after="0"/>
        <w:ind w:left="0" w:firstLine="709"/>
      </w:pPr>
      <w:bookmarkStart w:id="1" w:name="_Hlk104216092"/>
      <w:r w:rsidRPr="003C0F0D">
        <w:t xml:space="preserve">Перечень </w:t>
      </w:r>
      <w:bookmarkStart w:id="2" w:name="_Hlk104216644"/>
      <w:r w:rsidRPr="003C0F0D">
        <w:t xml:space="preserve"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</w:t>
      </w:r>
      <w:bookmarkEnd w:id="1"/>
      <w:bookmarkEnd w:id="2"/>
      <w:r w:rsidRPr="003C0F0D">
        <w:t>в порядке, установленном при заключении трудового договора или служебного контракта по соответствующей должности или специальности, утвержден постановлением Правительства Российской Федерации от 14</w:t>
      </w:r>
      <w:r>
        <w:t xml:space="preserve"> августа </w:t>
      </w:r>
      <w:r w:rsidRPr="003C0F0D">
        <w:t xml:space="preserve">2013 </w:t>
      </w:r>
      <w:r>
        <w:t>г. №</w:t>
      </w:r>
      <w:r w:rsidRPr="003C0F0D">
        <w:t xml:space="preserve"> 69</w:t>
      </w:r>
      <w:r>
        <w:t>.</w:t>
      </w:r>
    </w:p>
    <w:p w14:paraId="34358AF1" w14:textId="0F4AA2A6" w:rsidR="003C0F0D" w:rsidRPr="003C0F0D" w:rsidRDefault="00A53F71" w:rsidP="003C0F0D">
      <w:pPr>
        <w:spacing w:after="0"/>
        <w:ind w:left="0" w:firstLine="709"/>
      </w:pPr>
      <w:r>
        <w:t>В</w:t>
      </w:r>
      <w:r w:rsidR="003C0F0D" w:rsidRPr="003C0F0D">
        <w:t xml:space="preserve"> соответствии с приказом Минздрава России от 24</w:t>
      </w:r>
      <w:r w:rsidR="003C0F0D">
        <w:t xml:space="preserve"> ноября </w:t>
      </w:r>
      <w:r w:rsidR="003C0F0D" w:rsidRPr="003C0F0D">
        <w:t>2021</w:t>
      </w:r>
      <w:r w:rsidR="003C0F0D">
        <w:t xml:space="preserve"> г.</w:t>
      </w:r>
      <w:r w:rsidR="003C0F0D" w:rsidRPr="003C0F0D">
        <w:t xml:space="preserve"> </w:t>
      </w:r>
      <w:r w:rsidR="003C0F0D">
        <w:t>№</w:t>
      </w:r>
      <w:r w:rsidR="003C0F0D" w:rsidRPr="003C0F0D">
        <w:t xml:space="preserve"> 1092н «Об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 силу отдельных приказов Министерства здравоохранения Российской Федерации» в целях определения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 проводится обязательное медицинское освидетельствование водителей транспортных средств (кандидатов в водители транспортных средств), по результатам которого выдается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(форма </w:t>
      </w:r>
      <w:r w:rsidR="003C0F0D">
        <w:t>№</w:t>
      </w:r>
      <w:r w:rsidR="003C0F0D" w:rsidRPr="003C0F0D">
        <w:t xml:space="preserve"> 003-В/у).</w:t>
      </w:r>
    </w:p>
    <w:p w14:paraId="05200204" w14:textId="43109ABE" w:rsidR="003C0F0D" w:rsidRPr="003C0F0D" w:rsidRDefault="003C0F0D" w:rsidP="003C0F0D">
      <w:pPr>
        <w:spacing w:after="0"/>
        <w:ind w:left="0" w:firstLine="709"/>
      </w:pPr>
      <w:r w:rsidRPr="003C0F0D">
        <w:lastRenderedPageBreak/>
        <w:t>Согласно приказу Минздрава России от 15</w:t>
      </w:r>
      <w:r>
        <w:t xml:space="preserve"> декабря </w:t>
      </w:r>
      <w:r w:rsidRPr="003C0F0D">
        <w:t xml:space="preserve">2014 </w:t>
      </w:r>
      <w:r>
        <w:t>г. №</w:t>
      </w:r>
      <w:r w:rsidRPr="003C0F0D">
        <w:t xml:space="preserve"> 834н </w:t>
      </w:r>
      <w:r>
        <w:t xml:space="preserve">«Об </w:t>
      </w:r>
      <w:r w:rsidRPr="003C0F0D"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</w:t>
      </w:r>
      <w:r>
        <w:t>-</w:t>
      </w:r>
      <w:r w:rsidRPr="003C0F0D">
        <w:t xml:space="preserve">17 лет, поступающих на работу, медицинской организацией (иной организацией), оказывающей медицинскую помощь в амбулаторных условиях, заполняется учетная форма </w:t>
      </w:r>
      <w:r>
        <w:t>№</w:t>
      </w:r>
      <w:r w:rsidRPr="003C0F0D">
        <w:t xml:space="preserve"> 086/у.</w:t>
      </w:r>
    </w:p>
    <w:p w14:paraId="37FA0B5A" w14:textId="00550489" w:rsidR="003C0F0D" w:rsidRPr="003C0F0D" w:rsidRDefault="003C0F0D" w:rsidP="003C0F0D">
      <w:pPr>
        <w:spacing w:after="0"/>
        <w:ind w:left="0" w:firstLine="709"/>
      </w:pPr>
      <w:r w:rsidRPr="003C0F0D">
        <w:rPr>
          <w:noProof/>
        </w:rPr>
        <w:drawing>
          <wp:anchor distT="0" distB="0" distL="114300" distR="114300" simplePos="0" relativeHeight="251659264" behindDoc="0" locked="0" layoutInCell="1" allowOverlap="0" wp14:anchorId="37E209A2" wp14:editId="07A7B674">
            <wp:simplePos x="0" y="0"/>
            <wp:positionH relativeFrom="page">
              <wp:posOffset>402590</wp:posOffset>
            </wp:positionH>
            <wp:positionV relativeFrom="page">
              <wp:posOffset>633730</wp:posOffset>
            </wp:positionV>
            <wp:extent cx="54610" cy="39370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F0D">
        <w:t>Вместе с тем обращаем Ваше внимание, что на основании постановления Правительств</w:t>
      </w:r>
      <w:r>
        <w:t xml:space="preserve">а № </w:t>
      </w:r>
      <w:r w:rsidRPr="003C0F0D">
        <w:t>697, приказа Минздрава России от 10</w:t>
      </w:r>
      <w:r>
        <w:t xml:space="preserve"> августа </w:t>
      </w:r>
      <w:r w:rsidRPr="003C0F0D">
        <w:t>2017</w:t>
      </w:r>
      <w:r>
        <w:t xml:space="preserve"> г.</w:t>
      </w:r>
      <w:r w:rsidRPr="003C0F0D">
        <w:t xml:space="preserve"> </w:t>
      </w:r>
      <w:r>
        <w:t>№</w:t>
      </w:r>
      <w:r w:rsidRPr="003C0F0D">
        <w:t xml:space="preserve"> 514н «О Порядке проведения профилактических медицинских осмотров несовершеннолетних» (вместе с </w:t>
      </w:r>
      <w:r>
        <w:t>«</w:t>
      </w:r>
      <w:r w:rsidRPr="003C0F0D">
        <w:t>Порядком заполнения учетной формы</w:t>
      </w:r>
      <w:r>
        <w:t>№</w:t>
      </w:r>
      <w:r w:rsidRPr="003C0F0D">
        <w:t xml:space="preserve"> 030-ПО/у-17 профилактического медицинского осмотра несовершеннолетнего», </w:t>
      </w:r>
      <w:r>
        <w:t>«</w:t>
      </w:r>
      <w:r w:rsidRPr="003C0F0D">
        <w:t>Порядком заполнения и сроки представления формы статистической отчетности 030-ПО/</w:t>
      </w:r>
      <w:r w:rsidR="00D35C2D">
        <w:t>у</w:t>
      </w:r>
      <w:r w:rsidRPr="003C0F0D">
        <w:t xml:space="preserve">-17 </w:t>
      </w:r>
      <w:r>
        <w:t>«</w:t>
      </w:r>
      <w:r w:rsidRPr="003C0F0D">
        <w:t>Сведения о профилактических медицинских осмотрах несовершеннолетних</w:t>
      </w:r>
      <w:r>
        <w:t>»)</w:t>
      </w:r>
      <w:r w:rsidRPr="003C0F0D">
        <w:t xml:space="preserve"> при поступлении на обучение по программам подготовки специалистов среднего звена специальностей области образования «Здравоохранение и медицинские абитуриенты предоставляют результаты осмотра следующими специалистами: дерматовенеролог, оториноларинголог, стоматолог, педиатр/терапевт, хирург, уролог-андролог, эндокринолог, невролог, травматолог-ортопед, офтальмолог, акушер-гинеколог, психиатр, нарколог, инфекционист.</w:t>
      </w:r>
    </w:p>
    <w:p w14:paraId="0E924282" w14:textId="77777777" w:rsidR="003C0F0D" w:rsidRPr="003C0F0D" w:rsidRDefault="003C0F0D" w:rsidP="003C0F0D">
      <w:pPr>
        <w:spacing w:after="0"/>
        <w:ind w:left="0" w:firstLine="709"/>
      </w:pPr>
      <w:r w:rsidRPr="003C0F0D">
        <w:t>Также поступающими предоставляются результаты следующих лабораторных и функциональных исследований: флюорография легких, исследование крови на сифилис, мазки на гонорею, исследования на носительство возбудителей кишечных инфекций, серологическое обследование на брюшной тиф, исследования на гельминтозы, мазок из зева и носа на наличие патогенного стафилококка, общий анализ крови, общий анализ мочи, исследование уровня глюкозы в крови, ультразвуковое исследование органов брюшной полости, сердца, щитовидной железы и органов репродуктивной сферы, электрокардиография, флюорография.</w:t>
      </w:r>
    </w:p>
    <w:p w14:paraId="1C0E1B4B" w14:textId="2E53958C" w:rsidR="003C0F0D" w:rsidRPr="003C0F0D" w:rsidRDefault="003C0F0D" w:rsidP="003C0F0D">
      <w:pPr>
        <w:spacing w:after="0"/>
        <w:ind w:left="0" w:firstLine="709"/>
      </w:pPr>
      <w:r w:rsidRPr="003C0F0D">
        <w:lastRenderedPageBreak/>
        <w:t>Результаты осмотров обследований заносятся в форму 086/у и личную медицинскую книжку (приказ Роспотребнадзора от 20</w:t>
      </w:r>
      <w:r>
        <w:t xml:space="preserve"> мая </w:t>
      </w:r>
      <w:r w:rsidRPr="003C0F0D">
        <w:t>2005</w:t>
      </w:r>
      <w:r>
        <w:t xml:space="preserve"> г.</w:t>
      </w:r>
      <w:r w:rsidRPr="003C0F0D">
        <w:t xml:space="preserve"> </w:t>
      </w:r>
      <w:r>
        <w:t>№</w:t>
      </w:r>
      <w:r w:rsidRPr="003C0F0D">
        <w:t xml:space="preserve"> 402 «О личной медицинской книжке и санитарном паспорте</w:t>
      </w:r>
      <w:r>
        <w:t>»</w:t>
      </w:r>
      <w:r w:rsidRPr="003C0F0D">
        <w:t>).</w:t>
      </w:r>
    </w:p>
    <w:p w14:paraId="180F5BC7" w14:textId="32940A54" w:rsidR="003C0F0D" w:rsidRPr="003C0F0D" w:rsidRDefault="003C0F0D" w:rsidP="003C0F0D">
      <w:pPr>
        <w:spacing w:after="0"/>
        <w:ind w:left="0" w:firstLine="709"/>
      </w:pPr>
      <w:r w:rsidRPr="003C0F0D">
        <w:t>Сведения о профилактических прививках в соответствии с Национальным календарем профилактических прививок (приказ Министерства здравоохранения Российской Федерации от 21.03.2014</w:t>
      </w:r>
      <w:r>
        <w:t xml:space="preserve"> г. № 1 </w:t>
      </w:r>
      <w:r w:rsidRPr="003C0F0D">
        <w:t>«Об утверждении национального календаря профилактических прививок и календаря профилактических прививок по эпидемическим показаниям» и региональными календарями профилактических прививок: ревакцинация против дифтерии, столбняка, полиомиелита, кори, паротита, краснухи, вакцинация против гриппа, вирусного гепатита А, дизентерии, вакцинация и ревакцинация против вирусного гепатита В) должны быть представлены в прививочном сертификате, а также в личной медицинской книжке.</w:t>
      </w:r>
    </w:p>
    <w:p w14:paraId="204092D3" w14:textId="13645158" w:rsidR="003C0F0D" w:rsidRPr="003C0F0D" w:rsidRDefault="003C0F0D" w:rsidP="003C0F0D">
      <w:pPr>
        <w:spacing w:after="0"/>
        <w:ind w:left="0" w:firstLine="709"/>
      </w:pPr>
      <w:r w:rsidRPr="003C0F0D">
        <w:t xml:space="preserve">В </w:t>
      </w:r>
      <w:r w:rsidR="000A13C2">
        <w:t>целом,</w:t>
      </w:r>
      <w:r w:rsidRPr="003C0F0D">
        <w:t xml:space="preserve"> вопросы поступления на обучение по образовательным программам среднего профессионального образования регламентированы Порядком приема на обучение по образовательным программам среднего профессионального образования, утвержденным приказом Минпросвещения России от 02</w:t>
      </w:r>
      <w:r>
        <w:t xml:space="preserve"> сентября </w:t>
      </w:r>
      <w:r w:rsidRPr="003C0F0D">
        <w:t>2020</w:t>
      </w:r>
      <w:r>
        <w:t xml:space="preserve"> г.</w:t>
      </w:r>
      <w:r w:rsidRPr="003C0F0D">
        <w:t xml:space="preserve"> </w:t>
      </w:r>
      <w:r>
        <w:t>№ </w:t>
      </w:r>
      <w:r w:rsidRPr="003C0F0D">
        <w:t>457</w:t>
      </w:r>
      <w:r>
        <w:t>.</w:t>
      </w:r>
    </w:p>
    <w:p w14:paraId="684D5E99" w14:textId="2E09AE5D" w:rsidR="003C0F0D" w:rsidRPr="003C0F0D" w:rsidRDefault="003C0F0D" w:rsidP="003C0F0D">
      <w:pPr>
        <w:spacing w:after="0"/>
        <w:ind w:left="0" w:firstLine="709"/>
      </w:pPr>
      <w:r w:rsidRPr="003C0F0D">
        <w:t>В соответствии с пунктом 18.1. Порядка</w:t>
      </w:r>
      <w:r>
        <w:t>№</w:t>
      </w:r>
      <w:r w:rsidRPr="003C0F0D">
        <w:t xml:space="preserve"> 457 приемная комиссия на официальном сайте образовательной организации и информационном стенде до начала приема документов размещает 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</w:t>
      </w:r>
      <w:r>
        <w:t>-</w:t>
      </w:r>
      <w:r w:rsidRPr="003C0F0D">
        <w:t>специалистов, перечня лабораторных и функциональных исследований, перечня общих и дополнительных медицинских противопоказаний.</w:t>
      </w:r>
    </w:p>
    <w:p w14:paraId="7B330B64" w14:textId="12290DB0" w:rsidR="003C0F0D" w:rsidRPr="003C0F0D" w:rsidRDefault="003C0F0D" w:rsidP="003C0F0D">
      <w:pPr>
        <w:spacing w:after="0"/>
        <w:ind w:left="0" w:firstLine="709"/>
      </w:pPr>
      <w:r w:rsidRPr="003C0F0D">
        <w:rPr>
          <w:noProof/>
        </w:rPr>
        <w:drawing>
          <wp:anchor distT="0" distB="0" distL="114300" distR="114300" simplePos="0" relativeHeight="251660288" behindDoc="0" locked="0" layoutInCell="1" allowOverlap="0" wp14:anchorId="759854D4" wp14:editId="03A8387F">
            <wp:simplePos x="0" y="0"/>
            <wp:positionH relativeFrom="page">
              <wp:posOffset>648970</wp:posOffset>
            </wp:positionH>
            <wp:positionV relativeFrom="page">
              <wp:posOffset>563880</wp:posOffset>
            </wp:positionV>
            <wp:extent cx="21590" cy="241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F0D">
        <w:t xml:space="preserve">В </w:t>
      </w:r>
      <w:r w:rsidR="000A13C2">
        <w:t>отношении</w:t>
      </w:r>
      <w:r w:rsidRPr="003C0F0D">
        <w:t xml:space="preserve"> поступлени</w:t>
      </w:r>
      <w:r w:rsidR="000A13C2">
        <w:t>я</w:t>
      </w:r>
      <w:r w:rsidRPr="003C0F0D">
        <w:t xml:space="preserve"> на обучение по образовательным программам высшего образования сообщаем, что Порядок приема на обучение по образовательным программам высшего образования программам бакалавриата, программам специалитета, программам магистратуры утвержден приказом Минобрнауки России от 21</w:t>
      </w:r>
      <w:r>
        <w:t xml:space="preserve"> августа</w:t>
      </w:r>
      <w:r w:rsidRPr="003C0F0D">
        <w:t xml:space="preserve">2020 </w:t>
      </w:r>
      <w:r>
        <w:t xml:space="preserve">г. </w:t>
      </w:r>
      <w:r w:rsidR="00FE1C7B">
        <w:t xml:space="preserve">№ </w:t>
      </w:r>
      <w:r w:rsidRPr="003C0F0D">
        <w:t>1076</w:t>
      </w:r>
      <w:r w:rsidR="000A13C2">
        <w:t>.</w:t>
      </w:r>
    </w:p>
    <w:p w14:paraId="7048E62C" w14:textId="5EBAB0A6" w:rsidR="003C0F0D" w:rsidRPr="003C0F0D" w:rsidRDefault="003C0F0D" w:rsidP="003C0F0D">
      <w:pPr>
        <w:spacing w:after="0"/>
        <w:ind w:left="0" w:firstLine="709"/>
      </w:pPr>
      <w:r w:rsidRPr="003C0F0D">
        <w:t xml:space="preserve">В соответствии пунктом 41 Порядка </w:t>
      </w:r>
      <w:r>
        <w:t xml:space="preserve">№ </w:t>
      </w:r>
      <w:r w:rsidRPr="003C0F0D">
        <w:t xml:space="preserve">1076 в целях информирования о приеме образовательная организация не позднее 1 ноября года, </w:t>
      </w:r>
      <w:r w:rsidRPr="003C0F0D">
        <w:lastRenderedPageBreak/>
        <w:t xml:space="preserve">предшествующего году приема, размещает на официальном сайте в информационно-телекоммуникационной сети </w:t>
      </w:r>
      <w:r>
        <w:t>«</w:t>
      </w:r>
      <w:r w:rsidRPr="003C0F0D">
        <w:t>Интернет» информацию о необходимости (отсутствии необходимости) прохождения поступающими обязательного предварительного медицинского осмотра (обследования).</w:t>
      </w:r>
    </w:p>
    <w:p w14:paraId="41F2FF72" w14:textId="05B2CFFE" w:rsidR="00B857C8" w:rsidRPr="00862033" w:rsidRDefault="00B857C8" w:rsidP="003C0F0D">
      <w:pPr>
        <w:spacing w:after="0"/>
        <w:ind w:left="0" w:firstLine="709"/>
      </w:pPr>
    </w:p>
    <w:sectPr w:rsidR="00B857C8" w:rsidRPr="00862033" w:rsidSect="00004544">
      <w:headerReference w:type="default" r:id="rId11"/>
      <w:pgSz w:w="11904" w:h="16838"/>
      <w:pgMar w:top="1701" w:right="1008" w:bottom="1843" w:left="15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998F8" w14:textId="77777777" w:rsidR="00572401" w:rsidRDefault="00572401" w:rsidP="00C45A78">
      <w:pPr>
        <w:spacing w:after="0" w:line="240" w:lineRule="auto"/>
      </w:pPr>
      <w:r>
        <w:separator/>
      </w:r>
    </w:p>
  </w:endnote>
  <w:endnote w:type="continuationSeparator" w:id="0">
    <w:p w14:paraId="0697654E" w14:textId="77777777" w:rsidR="00572401" w:rsidRDefault="00572401" w:rsidP="00C4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D19B1" w14:textId="77777777" w:rsidR="00572401" w:rsidRDefault="00572401" w:rsidP="00C45A78">
      <w:pPr>
        <w:spacing w:after="0" w:line="240" w:lineRule="auto"/>
      </w:pPr>
      <w:r>
        <w:separator/>
      </w:r>
    </w:p>
  </w:footnote>
  <w:footnote w:type="continuationSeparator" w:id="0">
    <w:p w14:paraId="2BDDDD2F" w14:textId="77777777" w:rsidR="00572401" w:rsidRDefault="00572401" w:rsidP="00C4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38A47" w14:textId="7367EFD7" w:rsidR="00C45A78" w:rsidRDefault="00C45A78" w:rsidP="00C45A78">
    <w:pPr>
      <w:pStyle w:val="a4"/>
      <w:ind w:hanging="1247"/>
    </w:pPr>
    <w:r>
      <w:rPr>
        <w:noProof/>
      </w:rPr>
      <w:drawing>
        <wp:inline distT="0" distB="0" distL="0" distR="0" wp14:anchorId="6419B5BA" wp14:editId="51F193BB">
          <wp:extent cx="1424609" cy="409575"/>
          <wp:effectExtent l="0" t="0" r="4445" b="0"/>
          <wp:docPr id="2" name="Рисунок 2" descr="Информи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Информи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355" cy="41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9B"/>
    <w:multiLevelType w:val="hybridMultilevel"/>
    <w:tmpl w:val="E8606824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451B0"/>
    <w:multiLevelType w:val="hybridMultilevel"/>
    <w:tmpl w:val="21422850"/>
    <w:lvl w:ilvl="0" w:tplc="2B164740">
      <w:start w:val="1"/>
      <w:numFmt w:val="bullet"/>
      <w:lvlText w:val="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">
    <w:nsid w:val="089D32D1"/>
    <w:multiLevelType w:val="hybridMultilevel"/>
    <w:tmpl w:val="890276BA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BF0C50"/>
    <w:multiLevelType w:val="hybridMultilevel"/>
    <w:tmpl w:val="2A3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E7264"/>
    <w:multiLevelType w:val="hybridMultilevel"/>
    <w:tmpl w:val="528E6FF0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3F3CCE"/>
    <w:multiLevelType w:val="hybridMultilevel"/>
    <w:tmpl w:val="F7482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EA0DF3"/>
    <w:multiLevelType w:val="hybridMultilevel"/>
    <w:tmpl w:val="B582E84E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964A38"/>
    <w:multiLevelType w:val="hybridMultilevel"/>
    <w:tmpl w:val="1F243160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01E01"/>
    <w:multiLevelType w:val="hybridMultilevel"/>
    <w:tmpl w:val="88CA4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E36B4"/>
    <w:multiLevelType w:val="hybridMultilevel"/>
    <w:tmpl w:val="C0FE48B8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D237AB"/>
    <w:multiLevelType w:val="hybridMultilevel"/>
    <w:tmpl w:val="9BC41E12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0D0D89"/>
    <w:multiLevelType w:val="hybridMultilevel"/>
    <w:tmpl w:val="89F06748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52703A"/>
    <w:multiLevelType w:val="hybridMultilevel"/>
    <w:tmpl w:val="6658B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115E0C"/>
    <w:multiLevelType w:val="hybridMultilevel"/>
    <w:tmpl w:val="86F02DAA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B85653"/>
    <w:multiLevelType w:val="hybridMultilevel"/>
    <w:tmpl w:val="D0E8D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A5752A"/>
    <w:multiLevelType w:val="hybridMultilevel"/>
    <w:tmpl w:val="278EC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8B438A"/>
    <w:multiLevelType w:val="hybridMultilevel"/>
    <w:tmpl w:val="A7A86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F3751"/>
    <w:multiLevelType w:val="hybridMultilevel"/>
    <w:tmpl w:val="C8283248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861E8D"/>
    <w:multiLevelType w:val="hybridMultilevel"/>
    <w:tmpl w:val="652001C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1031E0"/>
    <w:multiLevelType w:val="hybridMultilevel"/>
    <w:tmpl w:val="56BC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61109C"/>
    <w:multiLevelType w:val="hybridMultilevel"/>
    <w:tmpl w:val="C10ED3EA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8D644D"/>
    <w:multiLevelType w:val="hybridMultilevel"/>
    <w:tmpl w:val="477EFE30"/>
    <w:lvl w:ilvl="0" w:tplc="2B164740">
      <w:start w:val="1"/>
      <w:numFmt w:val="bullet"/>
      <w:lvlText w:val="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2">
    <w:nsid w:val="63D1070E"/>
    <w:multiLevelType w:val="hybridMultilevel"/>
    <w:tmpl w:val="BDFC1514"/>
    <w:lvl w:ilvl="0" w:tplc="2B164740">
      <w:start w:val="1"/>
      <w:numFmt w:val="bullet"/>
      <w:lvlText w:val="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3">
    <w:nsid w:val="697E4518"/>
    <w:multiLevelType w:val="hybridMultilevel"/>
    <w:tmpl w:val="B490722C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6F02D0"/>
    <w:multiLevelType w:val="hybridMultilevel"/>
    <w:tmpl w:val="44A4CB66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990D68"/>
    <w:multiLevelType w:val="hybridMultilevel"/>
    <w:tmpl w:val="1DF0D682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C800CE"/>
    <w:multiLevelType w:val="hybridMultilevel"/>
    <w:tmpl w:val="22600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9563B78"/>
    <w:multiLevelType w:val="hybridMultilevel"/>
    <w:tmpl w:val="3FF29D54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806A06"/>
    <w:multiLevelType w:val="hybridMultilevel"/>
    <w:tmpl w:val="561826AC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6"/>
  </w:num>
  <w:num w:numId="5">
    <w:abstractNumId w:val="14"/>
  </w:num>
  <w:num w:numId="6">
    <w:abstractNumId w:val="7"/>
  </w:num>
  <w:num w:numId="7">
    <w:abstractNumId w:val="28"/>
  </w:num>
  <w:num w:numId="8">
    <w:abstractNumId w:val="16"/>
  </w:num>
  <w:num w:numId="9">
    <w:abstractNumId w:val="27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21"/>
  </w:num>
  <w:num w:numId="15">
    <w:abstractNumId w:val="1"/>
  </w:num>
  <w:num w:numId="16">
    <w:abstractNumId w:val="22"/>
  </w:num>
  <w:num w:numId="17">
    <w:abstractNumId w:val="15"/>
  </w:num>
  <w:num w:numId="18">
    <w:abstractNumId w:val="10"/>
  </w:num>
  <w:num w:numId="19">
    <w:abstractNumId w:val="13"/>
  </w:num>
  <w:num w:numId="20">
    <w:abstractNumId w:val="17"/>
  </w:num>
  <w:num w:numId="21">
    <w:abstractNumId w:val="8"/>
  </w:num>
  <w:num w:numId="22">
    <w:abstractNumId w:val="6"/>
  </w:num>
  <w:num w:numId="23">
    <w:abstractNumId w:val="20"/>
  </w:num>
  <w:num w:numId="24">
    <w:abstractNumId w:val="25"/>
  </w:num>
  <w:num w:numId="25">
    <w:abstractNumId w:val="24"/>
  </w:num>
  <w:num w:numId="26">
    <w:abstractNumId w:val="0"/>
  </w:num>
  <w:num w:numId="27">
    <w:abstractNumId w:val="23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6F"/>
    <w:rsid w:val="000032EC"/>
    <w:rsid w:val="00004544"/>
    <w:rsid w:val="00026FAE"/>
    <w:rsid w:val="00051884"/>
    <w:rsid w:val="00056067"/>
    <w:rsid w:val="00057A37"/>
    <w:rsid w:val="00074593"/>
    <w:rsid w:val="00075278"/>
    <w:rsid w:val="00086B71"/>
    <w:rsid w:val="00087254"/>
    <w:rsid w:val="000A13C2"/>
    <w:rsid w:val="000B0465"/>
    <w:rsid w:val="000C396D"/>
    <w:rsid w:val="000D6263"/>
    <w:rsid w:val="000E555C"/>
    <w:rsid w:val="00101087"/>
    <w:rsid w:val="001045A8"/>
    <w:rsid w:val="001215AA"/>
    <w:rsid w:val="001401F2"/>
    <w:rsid w:val="00141545"/>
    <w:rsid w:val="00141838"/>
    <w:rsid w:val="00144705"/>
    <w:rsid w:val="00196323"/>
    <w:rsid w:val="00197954"/>
    <w:rsid w:val="00197FE5"/>
    <w:rsid w:val="001A526F"/>
    <w:rsid w:val="001B0F6D"/>
    <w:rsid w:val="001B2B86"/>
    <w:rsid w:val="001C191E"/>
    <w:rsid w:val="001C247A"/>
    <w:rsid w:val="001C5E31"/>
    <w:rsid w:val="001D049A"/>
    <w:rsid w:val="001F1D5B"/>
    <w:rsid w:val="00231511"/>
    <w:rsid w:val="00252D69"/>
    <w:rsid w:val="00261035"/>
    <w:rsid w:val="00272375"/>
    <w:rsid w:val="00273EB4"/>
    <w:rsid w:val="002A675C"/>
    <w:rsid w:val="002C1E87"/>
    <w:rsid w:val="002F40C0"/>
    <w:rsid w:val="00320D69"/>
    <w:rsid w:val="003251C1"/>
    <w:rsid w:val="0034735F"/>
    <w:rsid w:val="00362FA0"/>
    <w:rsid w:val="003662D5"/>
    <w:rsid w:val="00370F94"/>
    <w:rsid w:val="00390D88"/>
    <w:rsid w:val="00391587"/>
    <w:rsid w:val="003A1BC6"/>
    <w:rsid w:val="003A3728"/>
    <w:rsid w:val="003C0E68"/>
    <w:rsid w:val="003C0F0D"/>
    <w:rsid w:val="003C14CC"/>
    <w:rsid w:val="003C26E0"/>
    <w:rsid w:val="003C68CE"/>
    <w:rsid w:val="003D7A16"/>
    <w:rsid w:val="003F17D5"/>
    <w:rsid w:val="003F346D"/>
    <w:rsid w:val="004055F5"/>
    <w:rsid w:val="00410E02"/>
    <w:rsid w:val="0041217D"/>
    <w:rsid w:val="00412EF9"/>
    <w:rsid w:val="004131FC"/>
    <w:rsid w:val="0041616E"/>
    <w:rsid w:val="004523BF"/>
    <w:rsid w:val="00462896"/>
    <w:rsid w:val="00463723"/>
    <w:rsid w:val="00480373"/>
    <w:rsid w:val="00492EF8"/>
    <w:rsid w:val="004C0F02"/>
    <w:rsid w:val="004E2442"/>
    <w:rsid w:val="004F4E41"/>
    <w:rsid w:val="00500C71"/>
    <w:rsid w:val="00500EB2"/>
    <w:rsid w:val="00512389"/>
    <w:rsid w:val="005150E0"/>
    <w:rsid w:val="00527214"/>
    <w:rsid w:val="00531FD1"/>
    <w:rsid w:val="00542C38"/>
    <w:rsid w:val="00572401"/>
    <w:rsid w:val="0058153A"/>
    <w:rsid w:val="00584CE8"/>
    <w:rsid w:val="00592F6E"/>
    <w:rsid w:val="005936D6"/>
    <w:rsid w:val="0059508A"/>
    <w:rsid w:val="00597DF5"/>
    <w:rsid w:val="005A16E6"/>
    <w:rsid w:val="005B007C"/>
    <w:rsid w:val="005B038C"/>
    <w:rsid w:val="005D1784"/>
    <w:rsid w:val="005E1212"/>
    <w:rsid w:val="005E23A0"/>
    <w:rsid w:val="0060181C"/>
    <w:rsid w:val="00606EDE"/>
    <w:rsid w:val="00615BBE"/>
    <w:rsid w:val="0061685A"/>
    <w:rsid w:val="00616C5A"/>
    <w:rsid w:val="00622F01"/>
    <w:rsid w:val="00623117"/>
    <w:rsid w:val="00626113"/>
    <w:rsid w:val="006316C9"/>
    <w:rsid w:val="00647D73"/>
    <w:rsid w:val="006535C1"/>
    <w:rsid w:val="0065736E"/>
    <w:rsid w:val="0066154D"/>
    <w:rsid w:val="0068132C"/>
    <w:rsid w:val="006A0B0E"/>
    <w:rsid w:val="006B46DF"/>
    <w:rsid w:val="006B77A5"/>
    <w:rsid w:val="006D58B9"/>
    <w:rsid w:val="006E411D"/>
    <w:rsid w:val="00701B36"/>
    <w:rsid w:val="00736661"/>
    <w:rsid w:val="0074523F"/>
    <w:rsid w:val="007A7E71"/>
    <w:rsid w:val="008126F2"/>
    <w:rsid w:val="00817A36"/>
    <w:rsid w:val="00820C2D"/>
    <w:rsid w:val="008317C1"/>
    <w:rsid w:val="00832454"/>
    <w:rsid w:val="008373A8"/>
    <w:rsid w:val="00862033"/>
    <w:rsid w:val="00864615"/>
    <w:rsid w:val="00864DE2"/>
    <w:rsid w:val="008B59BB"/>
    <w:rsid w:val="008B6EED"/>
    <w:rsid w:val="008B6F2B"/>
    <w:rsid w:val="008D5CD0"/>
    <w:rsid w:val="008E030D"/>
    <w:rsid w:val="008F7C88"/>
    <w:rsid w:val="00910AC6"/>
    <w:rsid w:val="00951EDF"/>
    <w:rsid w:val="0095546C"/>
    <w:rsid w:val="00956496"/>
    <w:rsid w:val="00966DC5"/>
    <w:rsid w:val="00972B5D"/>
    <w:rsid w:val="009739B8"/>
    <w:rsid w:val="00975947"/>
    <w:rsid w:val="00976C54"/>
    <w:rsid w:val="009801AD"/>
    <w:rsid w:val="00990CA7"/>
    <w:rsid w:val="009934A7"/>
    <w:rsid w:val="00997CE9"/>
    <w:rsid w:val="009A7371"/>
    <w:rsid w:val="009B3A62"/>
    <w:rsid w:val="009B4FB6"/>
    <w:rsid w:val="00A122DB"/>
    <w:rsid w:val="00A26A8D"/>
    <w:rsid w:val="00A53F71"/>
    <w:rsid w:val="00A545F6"/>
    <w:rsid w:val="00A54EC4"/>
    <w:rsid w:val="00A73BEA"/>
    <w:rsid w:val="00A76533"/>
    <w:rsid w:val="00A84122"/>
    <w:rsid w:val="00A8733F"/>
    <w:rsid w:val="00A9770D"/>
    <w:rsid w:val="00AE15D8"/>
    <w:rsid w:val="00AE4889"/>
    <w:rsid w:val="00AE4CCC"/>
    <w:rsid w:val="00AE7FCC"/>
    <w:rsid w:val="00AF2D56"/>
    <w:rsid w:val="00B06491"/>
    <w:rsid w:val="00B14431"/>
    <w:rsid w:val="00B14AAD"/>
    <w:rsid w:val="00B21336"/>
    <w:rsid w:val="00B27502"/>
    <w:rsid w:val="00B328D5"/>
    <w:rsid w:val="00B663EA"/>
    <w:rsid w:val="00B7070D"/>
    <w:rsid w:val="00B81453"/>
    <w:rsid w:val="00B857C8"/>
    <w:rsid w:val="00BA02ED"/>
    <w:rsid w:val="00BA07CC"/>
    <w:rsid w:val="00BC27ED"/>
    <w:rsid w:val="00C22D72"/>
    <w:rsid w:val="00C3470C"/>
    <w:rsid w:val="00C45A78"/>
    <w:rsid w:val="00C50761"/>
    <w:rsid w:val="00C67742"/>
    <w:rsid w:val="00C9204F"/>
    <w:rsid w:val="00C92EAA"/>
    <w:rsid w:val="00C967F4"/>
    <w:rsid w:val="00CA14DC"/>
    <w:rsid w:val="00CC4636"/>
    <w:rsid w:val="00CC5C8C"/>
    <w:rsid w:val="00CD3A34"/>
    <w:rsid w:val="00D02ACA"/>
    <w:rsid w:val="00D23C34"/>
    <w:rsid w:val="00D32A98"/>
    <w:rsid w:val="00D33C82"/>
    <w:rsid w:val="00D348A5"/>
    <w:rsid w:val="00D35C2D"/>
    <w:rsid w:val="00D63D68"/>
    <w:rsid w:val="00D6455A"/>
    <w:rsid w:val="00D930C1"/>
    <w:rsid w:val="00D94B6C"/>
    <w:rsid w:val="00D9674C"/>
    <w:rsid w:val="00DA1CAF"/>
    <w:rsid w:val="00DA1FB8"/>
    <w:rsid w:val="00DB5CB9"/>
    <w:rsid w:val="00DB626C"/>
    <w:rsid w:val="00DC6EB3"/>
    <w:rsid w:val="00DD14B0"/>
    <w:rsid w:val="00DE06E2"/>
    <w:rsid w:val="00E10E21"/>
    <w:rsid w:val="00E13E96"/>
    <w:rsid w:val="00E178F7"/>
    <w:rsid w:val="00E31EF7"/>
    <w:rsid w:val="00E365DB"/>
    <w:rsid w:val="00E62860"/>
    <w:rsid w:val="00E74266"/>
    <w:rsid w:val="00E93BBB"/>
    <w:rsid w:val="00E96420"/>
    <w:rsid w:val="00EC40D9"/>
    <w:rsid w:val="00EC5AE7"/>
    <w:rsid w:val="00F17138"/>
    <w:rsid w:val="00F2469B"/>
    <w:rsid w:val="00F32DB0"/>
    <w:rsid w:val="00F33E0F"/>
    <w:rsid w:val="00F52363"/>
    <w:rsid w:val="00F84474"/>
    <w:rsid w:val="00FC2C8F"/>
    <w:rsid w:val="00FD5C93"/>
    <w:rsid w:val="00FE1C7B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0E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88" w:lineRule="auto"/>
      <w:ind w:left="25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15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Hyperlink"/>
    <w:basedOn w:val="a0"/>
    <w:uiPriority w:val="99"/>
    <w:unhideWhenUsed/>
    <w:rsid w:val="00A873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733F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E06E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DE06E2"/>
    <w:rPr>
      <w:b/>
      <w:bCs/>
    </w:rPr>
  </w:style>
  <w:style w:type="paragraph" w:customStyle="1" w:styleId="ConsPlusNormal">
    <w:name w:val="ConsPlusNormal"/>
    <w:rsid w:val="00E13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E13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  <w:style w:type="paragraph" w:styleId="ab">
    <w:name w:val="Balloon Text"/>
    <w:basedOn w:val="a"/>
    <w:link w:val="ac"/>
    <w:uiPriority w:val="99"/>
    <w:semiHidden/>
    <w:unhideWhenUsed/>
    <w:rsid w:val="0014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83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88" w:lineRule="auto"/>
      <w:ind w:left="25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15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C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A78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Hyperlink"/>
    <w:basedOn w:val="a0"/>
    <w:uiPriority w:val="99"/>
    <w:unhideWhenUsed/>
    <w:rsid w:val="00A873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733F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E06E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DE06E2"/>
    <w:rPr>
      <w:b/>
      <w:bCs/>
    </w:rPr>
  </w:style>
  <w:style w:type="paragraph" w:customStyle="1" w:styleId="ConsPlusNormal">
    <w:name w:val="ConsPlusNormal"/>
    <w:rsid w:val="00E13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E13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  <w:style w:type="paragraph" w:styleId="ab">
    <w:name w:val="Balloon Text"/>
    <w:basedOn w:val="a"/>
    <w:link w:val="ac"/>
    <w:uiPriority w:val="99"/>
    <w:semiHidden/>
    <w:unhideWhenUsed/>
    <w:rsid w:val="0014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83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CB38-A334-4C7B-B882-F37FE8B8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Nickmix01@kgdgroup.onmicrosoft.com</dc:creator>
  <cp:lastModifiedBy>user</cp:lastModifiedBy>
  <cp:revision>2</cp:revision>
  <cp:lastPrinted>2022-05-13T07:00:00Z</cp:lastPrinted>
  <dcterms:created xsi:type="dcterms:W3CDTF">2022-05-25T03:34:00Z</dcterms:created>
  <dcterms:modified xsi:type="dcterms:W3CDTF">2022-05-25T03:34:00Z</dcterms:modified>
</cp:coreProperties>
</file>